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6065AA" w:rsidRDefault="007B1B24" w:rsidP="00476981">
            <w:pPr>
              <w:spacing w:after="0" w:line="240" w:lineRule="auto"/>
              <w:rPr>
                <w:rFonts w:asciiTheme="majorBidi" w:hAnsiTheme="majorBidi" w:cstheme="majorBidi"/>
                <w:sz w:val="24"/>
                <w:szCs w:val="24"/>
                <w:rtl/>
              </w:rPr>
            </w:pPr>
            <w:proofErr w:type="spellStart"/>
            <w:r w:rsidRPr="006F0CA3">
              <w:rPr>
                <w:rFonts w:ascii="Tahoma" w:hAnsi="Tahoma" w:cs="Tahoma"/>
                <w:color w:val="2A2A2A"/>
                <w:sz w:val="28"/>
                <w:szCs w:val="28"/>
              </w:rPr>
              <w:t>Usman</w:t>
            </w:r>
            <w:proofErr w:type="spellEnd"/>
            <w:r w:rsidRPr="006F0CA3">
              <w:rPr>
                <w:rFonts w:ascii="Tahoma" w:hAnsi="Tahoma" w:cs="Tahoma"/>
                <w:color w:val="2A2A2A"/>
                <w:sz w:val="28"/>
                <w:szCs w:val="28"/>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6065AA" w:rsidRDefault="00F61BB0" w:rsidP="00F61BB0">
            <w:pPr>
              <w:pStyle w:val="Style"/>
              <w:bidi/>
              <w:ind w:left="28"/>
              <w:rPr>
                <w:rFonts w:asciiTheme="majorBidi" w:hAnsiTheme="majorBidi" w:cstheme="majorBidi"/>
                <w:rtl/>
              </w:rPr>
            </w:pPr>
            <w:r>
              <w:rPr>
                <w:rFonts w:asciiTheme="majorBidi" w:hAnsiTheme="majorBidi" w:cstheme="majorBidi" w:hint="cs"/>
                <w:rtl/>
              </w:rPr>
              <w:t>إطار فعال وضروري لمتطلبات الجودة والدقة في تصميم البرمجيات</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4D7195" w:rsidRPr="006065AA" w:rsidRDefault="00686EAC" w:rsidP="00F61BB0">
            <w:pPr>
              <w:bidi/>
              <w:jc w:val="right"/>
              <w:rPr>
                <w:rFonts w:asciiTheme="majorBidi" w:hAnsiTheme="majorBidi" w:cstheme="majorBidi"/>
                <w:rtl/>
              </w:rPr>
            </w:pPr>
            <w:r w:rsidRPr="008A2263">
              <w:rPr>
                <w:rFonts w:ascii="Times New Roman" w:hAnsi="Times New Roman" w:cs="Times New Roman"/>
                <w:sz w:val="24"/>
                <w:szCs w:val="24"/>
              </w:rPr>
              <w:t xml:space="preserve">An effective quality requirement framework for requirements accuracy and software development </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6065AA" w:rsidRDefault="00F61BB0" w:rsidP="00296ED4">
            <w:pPr>
              <w:bidi/>
              <w:rPr>
                <w:rFonts w:asciiTheme="majorBidi" w:hAnsiTheme="majorBidi" w:cstheme="majorBidi"/>
                <w:sz w:val="24"/>
                <w:szCs w:val="24"/>
              </w:rPr>
            </w:pPr>
            <w:r>
              <w:rPr>
                <w:rFonts w:asciiTheme="majorBidi" w:hAnsiTheme="majorBidi" w:cstheme="majorBidi" w:hint="cs"/>
                <w:sz w:val="24"/>
                <w:szCs w:val="24"/>
                <w:rtl/>
              </w:rPr>
              <w:t>هندسة البرمجيات ، هندسة المتطلبات</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96ED4" w:rsidTr="00437BAE">
        <w:trPr>
          <w:jc w:val="center"/>
        </w:trPr>
        <w:tc>
          <w:tcPr>
            <w:tcW w:w="7366" w:type="dxa"/>
          </w:tcPr>
          <w:p w:rsidR="00686EAC" w:rsidRDefault="00686EAC" w:rsidP="00686EAC">
            <w:pPr>
              <w:bidi/>
              <w:jc w:val="center"/>
              <w:rPr>
                <w:rFonts w:ascii="Times New Roman" w:hAnsi="Times New Roman" w:cs="Times New Roman"/>
                <w:sz w:val="24"/>
                <w:szCs w:val="24"/>
              </w:rPr>
            </w:pPr>
            <w:r w:rsidRPr="008A2263">
              <w:rPr>
                <w:rFonts w:ascii="Times New Roman" w:hAnsi="Times New Roman" w:cs="Times New Roman"/>
                <w:sz w:val="24"/>
                <w:szCs w:val="24"/>
              </w:rPr>
              <w:t xml:space="preserve">S/W Engineering (Requirement Engineering) </w:t>
            </w:r>
          </w:p>
          <w:p w:rsidR="00296ED4" w:rsidRPr="00686EAC" w:rsidRDefault="00296ED4" w:rsidP="00A177F0">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96ED4" w:rsidTr="00437BAE">
        <w:trPr>
          <w:jc w:val="center"/>
        </w:trPr>
        <w:tc>
          <w:tcPr>
            <w:tcW w:w="7366" w:type="dxa"/>
          </w:tcPr>
          <w:p w:rsidR="006065AA" w:rsidRPr="006065AA" w:rsidRDefault="00F61BB0" w:rsidP="006065AA">
            <w:pPr>
              <w:bidi/>
              <w:jc w:val="right"/>
              <w:rPr>
                <w:rFonts w:asciiTheme="majorBidi" w:hAnsiTheme="majorBidi" w:cstheme="majorBidi"/>
                <w:sz w:val="24"/>
                <w:szCs w:val="24"/>
              </w:rPr>
            </w:pPr>
            <w:r>
              <w:rPr>
                <w:rFonts w:asciiTheme="majorBidi" w:hAnsiTheme="majorBidi" w:cstheme="majorBidi" w:hint="cs"/>
                <w:sz w:val="24"/>
                <w:szCs w:val="24"/>
                <w:rtl/>
              </w:rPr>
              <w:t>منشورات سيريال ، نيودلهي</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96ED4" w:rsidTr="00437BAE">
        <w:trPr>
          <w:jc w:val="center"/>
        </w:trPr>
        <w:tc>
          <w:tcPr>
            <w:tcW w:w="7366" w:type="dxa"/>
          </w:tcPr>
          <w:p w:rsidR="00686EAC" w:rsidRDefault="00686EAC" w:rsidP="00F61BB0">
            <w:pPr>
              <w:tabs>
                <w:tab w:val="left" w:pos="2089"/>
                <w:tab w:val="center" w:pos="2709"/>
              </w:tabs>
              <w:bidi/>
              <w:jc w:val="right"/>
              <w:rPr>
                <w:rFonts w:ascii="Times New Roman" w:hAnsi="Times New Roman" w:cs="Times New Roman"/>
                <w:sz w:val="24"/>
                <w:szCs w:val="24"/>
                <w:rtl/>
              </w:rPr>
            </w:pPr>
            <w:r w:rsidRPr="008A2263">
              <w:rPr>
                <w:rFonts w:ascii="Times New Roman" w:hAnsi="Times New Roman" w:cs="Times New Roman"/>
                <w:sz w:val="24"/>
                <w:szCs w:val="24"/>
                <w:rtl/>
              </w:rPr>
              <w:t>New Delhi</w:t>
            </w:r>
            <w:r>
              <w:rPr>
                <w:rFonts w:ascii="Times New Roman" w:hAnsi="Times New Roman" w:cs="Times New Roman"/>
                <w:sz w:val="24"/>
                <w:szCs w:val="24"/>
              </w:rPr>
              <w:t>Serial Publications,</w:t>
            </w:r>
          </w:p>
          <w:p w:rsidR="00296ED4" w:rsidRPr="006065AA" w:rsidRDefault="00296ED4" w:rsidP="006065AA">
            <w:pPr>
              <w:bidi/>
              <w:jc w:val="right"/>
              <w:rPr>
                <w:rFonts w:asciiTheme="majorBidi" w:hAnsiTheme="majorBidi" w:cstheme="majorBidi"/>
                <w:sz w:val="24"/>
                <w:szCs w:val="24"/>
                <w:rtl/>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96ED4" w:rsidTr="00437BAE">
        <w:trPr>
          <w:jc w:val="center"/>
        </w:trPr>
        <w:tc>
          <w:tcPr>
            <w:tcW w:w="7366" w:type="dxa"/>
          </w:tcPr>
          <w:p w:rsidR="00296ED4" w:rsidRPr="006065AA" w:rsidRDefault="00F61BB0" w:rsidP="005F75EB">
            <w:pPr>
              <w:bidi/>
              <w:jc w:val="right"/>
              <w:rPr>
                <w:rFonts w:asciiTheme="majorBidi" w:hAnsiTheme="majorBidi" w:cstheme="majorBidi"/>
                <w:sz w:val="24"/>
                <w:szCs w:val="24"/>
                <w:rtl/>
              </w:rPr>
            </w:pPr>
            <w:r>
              <w:rPr>
                <w:rFonts w:asciiTheme="majorBidi" w:hAnsiTheme="majorBidi" w:cstheme="majorBidi" w:hint="cs"/>
                <w:sz w:val="24"/>
                <w:szCs w:val="24"/>
                <w:rtl/>
              </w:rPr>
              <w:t>2011</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96ED4" w:rsidTr="00437BAE">
        <w:trPr>
          <w:jc w:val="center"/>
        </w:trPr>
        <w:tc>
          <w:tcPr>
            <w:tcW w:w="7366" w:type="dxa"/>
          </w:tcPr>
          <w:p w:rsidR="00296ED4" w:rsidRPr="006065AA" w:rsidRDefault="00F61BB0" w:rsidP="005F75EB">
            <w:pPr>
              <w:bidi/>
              <w:jc w:val="right"/>
              <w:rPr>
                <w:rFonts w:asciiTheme="majorBidi" w:hAnsiTheme="majorBidi" w:cstheme="majorBidi"/>
                <w:sz w:val="24"/>
                <w:szCs w:val="24"/>
              </w:rPr>
            </w:pPr>
            <w:r>
              <w:rPr>
                <w:rFonts w:asciiTheme="majorBidi" w:hAnsiTheme="majorBidi" w:cstheme="majorBidi"/>
                <w:sz w:val="24"/>
                <w:szCs w:val="24"/>
              </w:rPr>
              <w:t>2011</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96ED4" w:rsidTr="00437BAE">
        <w:trPr>
          <w:jc w:val="center"/>
        </w:trPr>
        <w:tc>
          <w:tcPr>
            <w:tcW w:w="7366" w:type="dxa"/>
          </w:tcPr>
          <w:p w:rsidR="00686EAC" w:rsidRDefault="00686EAC" w:rsidP="00686EAC">
            <w:pPr>
              <w:pStyle w:val="ListParagraph"/>
              <w:bidi/>
              <w:ind w:left="0"/>
              <w:jc w:val="center"/>
              <w:rPr>
                <w:rFonts w:ascii="Times New Roman" w:hAnsi="Times New Roman" w:cs="Times New Roman"/>
                <w:sz w:val="24"/>
                <w:szCs w:val="24"/>
                <w:rtl/>
              </w:rPr>
            </w:pPr>
            <w:r w:rsidRPr="008A2263">
              <w:rPr>
                <w:rFonts w:ascii="Times New Roman" w:hAnsi="Times New Roman" w:cs="Times New Roman"/>
                <w:sz w:val="24"/>
                <w:szCs w:val="24"/>
                <w:rtl/>
              </w:rPr>
              <w:t>0975-6159</w:t>
            </w:r>
          </w:p>
          <w:p w:rsidR="00296ED4" w:rsidRPr="006065AA" w:rsidRDefault="00296ED4" w:rsidP="006065AA">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96ED4" w:rsidTr="00437BAE">
        <w:trPr>
          <w:jc w:val="center"/>
        </w:trPr>
        <w:tc>
          <w:tcPr>
            <w:tcW w:w="7366" w:type="dxa"/>
          </w:tcPr>
          <w:p w:rsidR="00296ED4" w:rsidRPr="006065AA" w:rsidRDefault="00B3683E" w:rsidP="00231A83">
            <w:pPr>
              <w:pStyle w:val="ListParagraph"/>
              <w:bidi/>
              <w:ind w:left="0"/>
              <w:rPr>
                <w:rFonts w:asciiTheme="majorBidi" w:hAnsiTheme="majorBidi" w:cstheme="majorBidi"/>
                <w:sz w:val="24"/>
                <w:szCs w:val="24"/>
                <w:rtl/>
              </w:rPr>
            </w:pPr>
            <w:r>
              <w:rPr>
                <w:rFonts w:asciiTheme="majorBidi" w:hAnsiTheme="majorBidi" w:cstheme="majorBidi" w:hint="cs"/>
                <w:sz w:val="24"/>
                <w:szCs w:val="24"/>
                <w:rtl/>
              </w:rPr>
              <w:t>هندسة المتطلبات ، تحليل المتطلبات ، استنباط المتطلبات ، تطوير المتطلبات</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296ED4" w:rsidTr="00437BAE">
        <w:trPr>
          <w:jc w:val="center"/>
        </w:trPr>
        <w:tc>
          <w:tcPr>
            <w:tcW w:w="7366" w:type="dxa"/>
          </w:tcPr>
          <w:p w:rsidR="00686EAC" w:rsidRDefault="00686EAC" w:rsidP="00686EAC">
            <w:pPr>
              <w:pStyle w:val="ListParagraph"/>
              <w:bidi/>
              <w:ind w:left="0"/>
              <w:jc w:val="center"/>
              <w:rPr>
                <w:rFonts w:ascii="Times New Roman" w:eastAsia="Calibri" w:hAnsi="Times New Roman" w:cs="Times New Roman"/>
                <w:bCs/>
                <w:sz w:val="24"/>
                <w:szCs w:val="24"/>
              </w:rPr>
            </w:pPr>
            <w:r w:rsidRPr="008A2263">
              <w:rPr>
                <w:rFonts w:ascii="Times New Roman" w:eastAsia="Calibri" w:hAnsi="Times New Roman" w:cs="Times New Roman"/>
                <w:bCs/>
                <w:sz w:val="24"/>
                <w:szCs w:val="24"/>
              </w:rPr>
              <w:t>Requirement engineering, requirement analysis, requirement elicitation, requirement development.</w:t>
            </w:r>
          </w:p>
          <w:p w:rsidR="00296ED4" w:rsidRPr="006065AA" w:rsidRDefault="00296ED4" w:rsidP="006065AA">
            <w:pPr>
              <w:pStyle w:val="Style"/>
              <w:ind w:hanging="18"/>
              <w:rPr>
                <w:rFonts w:asciiTheme="majorBidi" w:hAnsiTheme="majorBidi" w:cstheme="majorBidi"/>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296ED4" w:rsidTr="00437BAE">
        <w:trPr>
          <w:jc w:val="center"/>
        </w:trPr>
        <w:tc>
          <w:tcPr>
            <w:tcW w:w="7366" w:type="dxa"/>
          </w:tcPr>
          <w:p w:rsidR="00686EAC" w:rsidRPr="008A2263" w:rsidRDefault="00590615" w:rsidP="00B3683E">
            <w:pPr>
              <w:tabs>
                <w:tab w:val="left" w:pos="2089"/>
                <w:tab w:val="center" w:pos="2709"/>
              </w:tabs>
              <w:bidi/>
              <w:jc w:val="right"/>
              <w:rPr>
                <w:rFonts w:ascii="Times New Roman" w:hAnsi="Times New Roman" w:cs="Times New Roman"/>
                <w:color w:val="000000"/>
                <w:sz w:val="24"/>
                <w:szCs w:val="24"/>
              </w:rPr>
            </w:pPr>
            <w:hyperlink r:id="rId4" w:history="1">
              <w:r w:rsidR="00686EAC" w:rsidRPr="008A2263">
                <w:rPr>
                  <w:rStyle w:val="Hyperlink"/>
                  <w:rFonts w:ascii="Times New Roman" w:hAnsi="Times New Roman" w:cs="Times New Roman"/>
                  <w:bCs/>
                  <w:color w:val="000000"/>
                  <w:sz w:val="24"/>
                  <w:szCs w:val="24"/>
                </w:rPr>
                <w:t>Journal of Software Engineering and Technology</w:t>
              </w:r>
            </w:hyperlink>
            <w:r w:rsidR="00686EAC" w:rsidRPr="008A2263">
              <w:rPr>
                <w:rFonts w:ascii="Times New Roman" w:hAnsi="Times New Roman" w:cs="Times New Roman"/>
                <w:color w:val="000000"/>
                <w:sz w:val="24"/>
                <w:szCs w:val="24"/>
              </w:rPr>
              <w:t xml:space="preserve"> (JSET)</w:t>
            </w:r>
          </w:p>
          <w:p w:rsidR="00296ED4" w:rsidRPr="00686EAC" w:rsidRDefault="00296ED4" w:rsidP="006065AA">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296ED4" w:rsidTr="00437BAE">
        <w:trPr>
          <w:jc w:val="center"/>
        </w:trPr>
        <w:tc>
          <w:tcPr>
            <w:tcW w:w="7366" w:type="dxa"/>
          </w:tcPr>
          <w:p w:rsidR="00686EAC" w:rsidRPr="008A2263" w:rsidRDefault="00686EAC" w:rsidP="00B3683E">
            <w:pPr>
              <w:pStyle w:val="ListParagraph"/>
              <w:bidi/>
              <w:ind w:left="0"/>
              <w:jc w:val="right"/>
              <w:rPr>
                <w:rFonts w:ascii="Times New Roman" w:hAnsi="Times New Roman" w:cs="Times New Roman"/>
                <w:sz w:val="24"/>
                <w:szCs w:val="24"/>
                <w:rtl/>
              </w:rPr>
            </w:pPr>
            <w:r w:rsidRPr="008A2263">
              <w:rPr>
                <w:rFonts w:ascii="Times New Roman" w:hAnsi="Times New Roman" w:cs="Times New Roman"/>
                <w:color w:val="000000"/>
                <w:sz w:val="24"/>
                <w:szCs w:val="24"/>
              </w:rPr>
              <w:t>Jan-Jun-2011</w:t>
            </w:r>
          </w:p>
          <w:p w:rsidR="003E2579" w:rsidRPr="006065AA" w:rsidRDefault="003E2579" w:rsidP="003E2579">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296ED4" w:rsidTr="00437BAE">
        <w:trPr>
          <w:jc w:val="center"/>
        </w:trPr>
        <w:tc>
          <w:tcPr>
            <w:tcW w:w="7366" w:type="dxa"/>
          </w:tcPr>
          <w:p w:rsidR="00D67152" w:rsidRDefault="00D67152" w:rsidP="00D67152">
            <w:pPr>
              <w:bidi/>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 xml:space="preserve">تلعب هندسة المتطلبات دوراً مهماً في عملية تطوير البرمجيات. ذلك أن المتطلبات المبهمة وغير الدقيقة أوغير المتناسقة تؤثر تأثيراً خطيراً على البرمجيات التي يتم انتاجها ، وقد تؤدي فعلاً إلى الفشل، حيث تحتاج المتطلبات إلى هندسة ومراجعة مستمرة ومتواصلة. </w:t>
            </w:r>
          </w:p>
          <w:p w:rsidR="00D67152" w:rsidRDefault="004A5DC5" w:rsidP="004A5DC5">
            <w:pPr>
              <w:bidi/>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 xml:space="preserve">لقد قمنا ، </w:t>
            </w:r>
            <w:r w:rsidR="00D67152">
              <w:rPr>
                <w:rFonts w:ascii="Times New Roman" w:eastAsia="Calibri" w:hAnsi="Times New Roman" w:cs="Times New Roman" w:hint="cs"/>
                <w:sz w:val="24"/>
                <w:szCs w:val="24"/>
                <w:rtl/>
              </w:rPr>
              <w:t xml:space="preserve">في هذه الورقة العلمية، </w:t>
            </w:r>
            <w:r>
              <w:rPr>
                <w:rFonts w:ascii="Times New Roman" w:eastAsia="Calibri" w:hAnsi="Times New Roman" w:cs="Times New Roman" w:hint="cs"/>
                <w:sz w:val="24"/>
                <w:szCs w:val="24"/>
                <w:rtl/>
              </w:rPr>
              <w:t>بتصميم إطار جديد</w:t>
            </w:r>
            <w:r w:rsidR="00D67152">
              <w:rPr>
                <w:rFonts w:ascii="Times New Roman" w:eastAsia="Calibri" w:hAnsi="Times New Roman" w:cs="Times New Roman" w:hint="cs"/>
                <w:sz w:val="24"/>
                <w:szCs w:val="24"/>
                <w:rtl/>
              </w:rPr>
              <w:t xml:space="preserve"> يتم فيه إعادة التحليل والتقييم للمتطلبات حتى يتم التحقق من أن المتطلبات الأساسية قد تم التعرف عليها واستيفاؤها. ولقد تم تقديم مفهوم دمج المتطلبات ضمن هذا الإطار والذي بدوره سيسهل عملية القيام بتنسيق وتنظيم المتطلبات المتشابهة والمترابطة. وستكون المخرجات من هذا الإطار هي المدخلات للمرحلة القادمة (أي) </w:t>
            </w:r>
            <w:r w:rsidR="00D67152">
              <w:rPr>
                <w:rFonts w:ascii="Times New Roman" w:eastAsia="Calibri" w:hAnsi="Times New Roman" w:cs="Times New Roman" w:hint="cs"/>
                <w:sz w:val="24"/>
                <w:szCs w:val="24"/>
                <w:rtl/>
              </w:rPr>
              <w:lastRenderedPageBreak/>
              <w:t xml:space="preserve">مرحلة التصميم </w:t>
            </w:r>
            <w:r>
              <w:rPr>
                <w:rFonts w:ascii="Times New Roman" w:eastAsia="Calibri" w:hAnsi="Times New Roman" w:cs="Times New Roman" w:hint="cs"/>
                <w:sz w:val="24"/>
                <w:szCs w:val="24"/>
                <w:rtl/>
              </w:rPr>
              <w:t xml:space="preserve">التي تندرج </w:t>
            </w:r>
            <w:r w:rsidR="00D67152">
              <w:rPr>
                <w:rFonts w:ascii="Times New Roman" w:eastAsia="Calibri" w:hAnsi="Times New Roman" w:cs="Times New Roman" w:hint="cs"/>
                <w:sz w:val="24"/>
                <w:szCs w:val="24"/>
                <w:rtl/>
              </w:rPr>
              <w:t>ضمن عملية تطوير النموذج.</w:t>
            </w:r>
          </w:p>
          <w:p w:rsidR="00296ED4" w:rsidRPr="006065AA" w:rsidRDefault="00296ED4" w:rsidP="00231A83">
            <w:pPr>
              <w:autoSpaceDE w:val="0"/>
              <w:autoSpaceDN w:val="0"/>
              <w:bidi/>
              <w:adjustRightInd w:val="0"/>
              <w:spacing w:after="0" w:line="240" w:lineRule="auto"/>
              <w:jc w:val="both"/>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296ED4" w:rsidRPr="00F424F9" w:rsidRDefault="00296ED4" w:rsidP="005515FC">
            <w:pPr>
              <w:pStyle w:val="ListParagraph"/>
              <w:bidi/>
              <w:ind w:left="0"/>
              <w:jc w:val="right"/>
              <w:rPr>
                <w:rFonts w:asciiTheme="majorBidi" w:hAnsiTheme="majorBidi" w:cstheme="majorBidi"/>
                <w:sz w:val="26"/>
                <w:szCs w:val="26"/>
                <w:rtl/>
              </w:rPr>
            </w:pPr>
          </w:p>
        </w:tc>
      </w:tr>
      <w:tr w:rsidR="00296ED4" w:rsidTr="00437BAE">
        <w:trPr>
          <w:trHeight w:val="576"/>
          <w:jc w:val="center"/>
        </w:trPr>
        <w:tc>
          <w:tcPr>
            <w:tcW w:w="7366" w:type="dxa"/>
          </w:tcPr>
          <w:p w:rsidR="00686EAC" w:rsidRPr="008A2263" w:rsidRDefault="00686EAC" w:rsidP="00686EAC">
            <w:pPr>
              <w:jc w:val="both"/>
              <w:rPr>
                <w:rFonts w:ascii="Times New Roman" w:eastAsia="Calibri" w:hAnsi="Times New Roman" w:cs="Times New Roman"/>
                <w:b/>
                <w:sz w:val="24"/>
                <w:szCs w:val="24"/>
              </w:rPr>
            </w:pPr>
            <w:bookmarkStart w:id="0" w:name="_Hlk291760784"/>
            <w:r w:rsidRPr="008A2263">
              <w:rPr>
                <w:rFonts w:ascii="Times New Roman" w:eastAsia="Calibri" w:hAnsi="Times New Roman" w:cs="Times New Roman"/>
                <w:sz w:val="24"/>
                <w:szCs w:val="24"/>
              </w:rPr>
              <w:lastRenderedPageBreak/>
              <w:t xml:space="preserve">Requirement Engineering plays an important role in software development. Since inadequate, inconsistent and ambiguous requirements have a critical impact on the resulting software and may lead to failure, these requirements need to be engineered and should have continued revisions and reviews. In this paper, a new framework is designed involving repeated analysis and evaluation of requirements until satisfactory requirements are identified. A concept of requirement fusion is introduced in the framework which will enable the task of arranging the related and similar requirements. The product achieved from this framework will be an input to the next phase i.e. design phase of process model. </w:t>
            </w:r>
          </w:p>
          <w:p w:rsidR="00296ED4" w:rsidRPr="006065AA" w:rsidRDefault="00296ED4" w:rsidP="006065AA">
            <w:pPr>
              <w:autoSpaceDE w:val="0"/>
              <w:autoSpaceDN w:val="0"/>
              <w:adjustRightInd w:val="0"/>
              <w:spacing w:after="0" w:line="240" w:lineRule="auto"/>
              <w:jc w:val="both"/>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296ED4" w:rsidRPr="00F424F9" w:rsidRDefault="00296ED4"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97A7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A6BBE"/>
    <w:rsid w:val="002B34B2"/>
    <w:rsid w:val="002B3C73"/>
    <w:rsid w:val="002C2256"/>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A5DC5"/>
    <w:rsid w:val="004B1B26"/>
    <w:rsid w:val="004D1C19"/>
    <w:rsid w:val="004D7195"/>
    <w:rsid w:val="004E1E38"/>
    <w:rsid w:val="004E76A9"/>
    <w:rsid w:val="004F42D4"/>
    <w:rsid w:val="00501D0C"/>
    <w:rsid w:val="005141CB"/>
    <w:rsid w:val="00514647"/>
    <w:rsid w:val="00537D76"/>
    <w:rsid w:val="00546264"/>
    <w:rsid w:val="00556AEA"/>
    <w:rsid w:val="00561CDB"/>
    <w:rsid w:val="0056402D"/>
    <w:rsid w:val="00570B23"/>
    <w:rsid w:val="00575638"/>
    <w:rsid w:val="00577F56"/>
    <w:rsid w:val="0058082F"/>
    <w:rsid w:val="00585BA0"/>
    <w:rsid w:val="00590615"/>
    <w:rsid w:val="005B1AC3"/>
    <w:rsid w:val="005B4698"/>
    <w:rsid w:val="005B4D92"/>
    <w:rsid w:val="005B5800"/>
    <w:rsid w:val="005C06E5"/>
    <w:rsid w:val="005E24E2"/>
    <w:rsid w:val="005F37F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86EAC"/>
    <w:rsid w:val="006B0622"/>
    <w:rsid w:val="006B2344"/>
    <w:rsid w:val="006B4B5A"/>
    <w:rsid w:val="006B76BA"/>
    <w:rsid w:val="006C2F25"/>
    <w:rsid w:val="006C77AE"/>
    <w:rsid w:val="006E47AF"/>
    <w:rsid w:val="006E7420"/>
    <w:rsid w:val="006F3510"/>
    <w:rsid w:val="007059A8"/>
    <w:rsid w:val="007130F0"/>
    <w:rsid w:val="0072330B"/>
    <w:rsid w:val="00741D93"/>
    <w:rsid w:val="00744F18"/>
    <w:rsid w:val="00746BA3"/>
    <w:rsid w:val="00761199"/>
    <w:rsid w:val="007623C2"/>
    <w:rsid w:val="007624FB"/>
    <w:rsid w:val="007650E8"/>
    <w:rsid w:val="00782DCD"/>
    <w:rsid w:val="007841BF"/>
    <w:rsid w:val="00796E1A"/>
    <w:rsid w:val="007A48FE"/>
    <w:rsid w:val="007A58F4"/>
    <w:rsid w:val="007B1484"/>
    <w:rsid w:val="007B1B24"/>
    <w:rsid w:val="007B5B6B"/>
    <w:rsid w:val="007D3500"/>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3683E"/>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D7EBA"/>
    <w:rsid w:val="00CE0114"/>
    <w:rsid w:val="00CE654D"/>
    <w:rsid w:val="00CF076F"/>
    <w:rsid w:val="00D14694"/>
    <w:rsid w:val="00D14B96"/>
    <w:rsid w:val="00D24F9D"/>
    <w:rsid w:val="00D355A4"/>
    <w:rsid w:val="00D40584"/>
    <w:rsid w:val="00D67152"/>
    <w:rsid w:val="00D72093"/>
    <w:rsid w:val="00D80A44"/>
    <w:rsid w:val="00D819D7"/>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1BB0"/>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character" w:styleId="Hyperlink">
    <w:name w:val="Hyperlink"/>
    <w:basedOn w:val="DefaultParagraphFont"/>
    <w:uiPriority w:val="99"/>
    <w:unhideWhenUsed/>
    <w:rsid w:val="00686E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rialspublications.com/journals1.asp?jid=183&amp;j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2011-05-27T14:27:00Z</dcterms:created>
  <dcterms:modified xsi:type="dcterms:W3CDTF">2011-05-27T14:27:00Z</dcterms:modified>
</cp:coreProperties>
</file>